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632E3" w:rsidRPr="00790192" w:rsidRDefault="004632E3" w:rsidP="004632E3">
      <w:pPr>
        <w:spacing w:after="0"/>
        <w:rPr>
          <w:rFonts w:asciiTheme="majorBidi" w:hAnsiTheme="majorBidi" w:cstheme="majorBidi"/>
          <w:b/>
          <w:iCs/>
          <w:sz w:val="24"/>
        </w:rPr>
      </w:pPr>
      <w:r w:rsidRPr="00790192">
        <w:rPr>
          <w:rFonts w:ascii="Gill Sans Light" w:hAnsi="Gill Sans Light" w:cs="Gill Sans Light" w:hint="cs"/>
          <w:iCs/>
          <w:sz w:val="36"/>
          <w:szCs w:val="36"/>
        </w:rPr>
        <w:t xml:space="preserve">Oikos </w:t>
      </w:r>
      <w:r w:rsidRPr="00790192">
        <w:rPr>
          <w:rFonts w:ascii="Gill Sans Light" w:hAnsi="Gill Sans Light" w:cs="Gill Sans Light" w:hint="cs"/>
          <w:iCs/>
          <w:sz w:val="36"/>
          <w:szCs w:val="36"/>
        </w:rPr>
        <w:tab/>
      </w:r>
      <w:r w:rsidRPr="004632E3">
        <w:rPr>
          <w:rFonts w:asciiTheme="majorBidi" w:hAnsiTheme="majorBidi" w:cstheme="majorBidi"/>
          <w:iCs/>
          <w:sz w:val="24"/>
        </w:rPr>
        <w:tab/>
      </w:r>
      <w:r w:rsidRPr="004632E3">
        <w:rPr>
          <w:rFonts w:asciiTheme="majorBidi" w:hAnsiTheme="majorBidi" w:cstheme="majorBidi"/>
          <w:iCs/>
          <w:sz w:val="24"/>
        </w:rPr>
        <w:tab/>
      </w:r>
      <w:r w:rsidRPr="004632E3">
        <w:rPr>
          <w:rFonts w:asciiTheme="majorBidi" w:hAnsiTheme="majorBidi" w:cstheme="majorBidi"/>
          <w:iCs/>
          <w:sz w:val="24"/>
        </w:rPr>
        <w:tab/>
      </w:r>
      <w:r w:rsidR="00790192" w:rsidRPr="00790192">
        <w:rPr>
          <w:rFonts w:asciiTheme="majorBidi" w:hAnsiTheme="majorBidi" w:cstheme="majorBidi"/>
          <w:b/>
          <w:iCs/>
          <w:sz w:val="24"/>
        </w:rPr>
        <w:t>OIK</w:t>
      </w:r>
      <w:r w:rsidRPr="00790192">
        <w:rPr>
          <w:rFonts w:asciiTheme="majorBidi" w:hAnsiTheme="majorBidi" w:cstheme="majorBidi"/>
          <w:b/>
          <w:iCs/>
          <w:sz w:val="24"/>
        </w:rPr>
        <w:t>-05261</w:t>
      </w:r>
    </w:p>
    <w:p w:rsidR="004632E3" w:rsidRPr="004632E3" w:rsidRDefault="004632E3" w:rsidP="00790192">
      <w:pPr>
        <w:spacing w:after="0"/>
        <w:ind w:left="3544"/>
        <w:jc w:val="both"/>
        <w:rPr>
          <w:rFonts w:asciiTheme="majorBidi" w:hAnsiTheme="majorBidi" w:cstheme="majorBidi"/>
          <w:iCs/>
          <w:sz w:val="24"/>
        </w:rPr>
      </w:pPr>
      <w:r w:rsidRPr="004632E3">
        <w:rPr>
          <w:rStyle w:val="Stark"/>
          <w:rFonts w:asciiTheme="majorBidi" w:hAnsiTheme="majorBidi"/>
          <w:b w:val="0"/>
          <w:sz w:val="24"/>
        </w:rPr>
        <w:t>El-</w:t>
      </w:r>
      <w:proofErr w:type="spellStart"/>
      <w:r w:rsidRPr="004632E3">
        <w:rPr>
          <w:rStyle w:val="Stark"/>
          <w:rFonts w:asciiTheme="majorBidi" w:hAnsiTheme="majorBidi"/>
          <w:b w:val="0"/>
          <w:sz w:val="24"/>
        </w:rPr>
        <w:t>Hacen</w:t>
      </w:r>
      <w:proofErr w:type="spellEnd"/>
      <w:r w:rsidRPr="004632E3">
        <w:rPr>
          <w:rStyle w:val="Stark"/>
          <w:rFonts w:asciiTheme="majorBidi" w:hAnsiTheme="majorBidi"/>
          <w:b w:val="0"/>
          <w:sz w:val="24"/>
        </w:rPr>
        <w:t xml:space="preserve">, E. M., Bouma, T. J., </w:t>
      </w:r>
      <w:proofErr w:type="spellStart"/>
      <w:r w:rsidRPr="004632E3">
        <w:rPr>
          <w:rStyle w:val="Stark"/>
          <w:rFonts w:asciiTheme="majorBidi" w:hAnsiTheme="majorBidi"/>
          <w:b w:val="0"/>
          <w:sz w:val="24"/>
        </w:rPr>
        <w:t>Oomen</w:t>
      </w:r>
      <w:proofErr w:type="spellEnd"/>
      <w:r w:rsidRPr="004632E3">
        <w:rPr>
          <w:rStyle w:val="Stark"/>
          <w:rFonts w:asciiTheme="majorBidi" w:hAnsiTheme="majorBidi"/>
          <w:b w:val="0"/>
          <w:sz w:val="24"/>
        </w:rPr>
        <w:t xml:space="preserve">, P., </w:t>
      </w:r>
      <w:proofErr w:type="spellStart"/>
      <w:r w:rsidRPr="004632E3">
        <w:rPr>
          <w:rStyle w:val="Stark"/>
          <w:rFonts w:asciiTheme="majorBidi" w:hAnsiTheme="majorBidi"/>
          <w:b w:val="0"/>
          <w:sz w:val="24"/>
        </w:rPr>
        <w:t>Piersma</w:t>
      </w:r>
      <w:proofErr w:type="spellEnd"/>
      <w:r w:rsidRPr="004632E3">
        <w:rPr>
          <w:rStyle w:val="Stark"/>
          <w:rFonts w:asciiTheme="majorBidi" w:hAnsiTheme="majorBidi"/>
          <w:b w:val="0"/>
          <w:sz w:val="24"/>
        </w:rPr>
        <w:t xml:space="preserve">, T. and </w:t>
      </w:r>
      <w:proofErr w:type="spellStart"/>
      <w:r w:rsidRPr="004632E3">
        <w:rPr>
          <w:rStyle w:val="Stark"/>
          <w:rFonts w:asciiTheme="majorBidi" w:hAnsiTheme="majorBidi"/>
          <w:b w:val="0"/>
          <w:sz w:val="24"/>
        </w:rPr>
        <w:t>Olff</w:t>
      </w:r>
      <w:proofErr w:type="spellEnd"/>
      <w:r w:rsidRPr="004632E3">
        <w:rPr>
          <w:rStyle w:val="Stark"/>
          <w:rFonts w:asciiTheme="majorBidi" w:hAnsiTheme="majorBidi"/>
          <w:b w:val="0"/>
          <w:sz w:val="24"/>
        </w:rPr>
        <w:t xml:space="preserve">, H. 2018. </w:t>
      </w:r>
      <w:r w:rsidRPr="004632E3">
        <w:rPr>
          <w:rFonts w:asciiTheme="majorBidi" w:hAnsiTheme="majorBidi" w:cstheme="majorBidi"/>
          <w:iCs/>
          <w:sz w:val="24"/>
        </w:rPr>
        <w:t>Large-scale ecosystem engineering by flamingos and fiddler cra</w:t>
      </w:r>
      <w:bookmarkStart w:id="0" w:name="_GoBack"/>
      <w:bookmarkEnd w:id="0"/>
      <w:r w:rsidRPr="004632E3">
        <w:rPr>
          <w:rFonts w:asciiTheme="majorBidi" w:hAnsiTheme="majorBidi" w:cstheme="majorBidi"/>
          <w:iCs/>
          <w:sz w:val="24"/>
        </w:rPr>
        <w:t xml:space="preserve">bs on West-African intertidal flats promote joint food availability. – Oikos </w:t>
      </w:r>
      <w:proofErr w:type="spellStart"/>
      <w:r w:rsidRPr="004632E3">
        <w:rPr>
          <w:rFonts w:asciiTheme="majorBidi" w:hAnsiTheme="majorBidi" w:cstheme="majorBidi"/>
          <w:iCs/>
          <w:sz w:val="24"/>
        </w:rPr>
        <w:t>doi</w:t>
      </w:r>
      <w:proofErr w:type="spellEnd"/>
      <w:r w:rsidRPr="004632E3">
        <w:rPr>
          <w:rFonts w:asciiTheme="majorBidi" w:hAnsiTheme="majorBidi" w:cstheme="majorBidi"/>
          <w:iCs/>
          <w:sz w:val="24"/>
        </w:rPr>
        <w:t>: 10.1111/oik.05261</w:t>
      </w:r>
    </w:p>
    <w:p w:rsidR="004632E3" w:rsidRDefault="004632E3" w:rsidP="004632E3">
      <w:pPr>
        <w:spacing w:after="0"/>
        <w:rPr>
          <w:rFonts w:asciiTheme="majorBidi" w:hAnsiTheme="majorBidi" w:cstheme="majorBidi"/>
          <w:iCs/>
          <w:sz w:val="24"/>
        </w:rPr>
      </w:pPr>
    </w:p>
    <w:p w:rsidR="004632E3" w:rsidRPr="004632E3" w:rsidRDefault="004632E3" w:rsidP="004632E3">
      <w:pPr>
        <w:spacing w:after="0"/>
        <w:rPr>
          <w:rFonts w:asciiTheme="majorBidi" w:hAnsiTheme="majorBidi" w:cstheme="majorBidi"/>
          <w:iCs/>
          <w:sz w:val="24"/>
        </w:rPr>
      </w:pPr>
    </w:p>
    <w:p w:rsidR="004632E3" w:rsidRPr="004632E3" w:rsidRDefault="00CD3B3D" w:rsidP="004632E3">
      <w:pPr>
        <w:spacing w:after="0"/>
        <w:rPr>
          <w:rFonts w:ascii="Times New Roman" w:eastAsia="Times New Roman" w:hAnsi="Times New Roman" w:cs="Times New Roman"/>
          <w:color w:val="000000"/>
          <w:sz w:val="32"/>
          <w:szCs w:val="24"/>
        </w:rPr>
      </w:pPr>
      <w:r w:rsidRPr="004632E3">
        <w:rPr>
          <w:rFonts w:ascii="Times New Roman" w:eastAsia="Times New Roman" w:hAnsi="Times New Roman" w:cs="Times New Roman"/>
          <w:color w:val="000000"/>
          <w:sz w:val="32"/>
          <w:szCs w:val="24"/>
        </w:rPr>
        <w:t>Appendix 1</w:t>
      </w:r>
    </w:p>
    <w:p w:rsidR="00CD3B3D" w:rsidRPr="004632E3" w:rsidRDefault="00CD3B3D" w:rsidP="004632E3">
      <w:pPr>
        <w:spacing w:after="0"/>
        <w:rPr>
          <w:rFonts w:ascii="Times New Roman" w:eastAsia="Times New Roman" w:hAnsi="Times New Roman" w:cs="Times New Roman"/>
          <w:color w:val="000000"/>
          <w:sz w:val="24"/>
          <w:szCs w:val="24"/>
        </w:rPr>
      </w:pPr>
      <w:r w:rsidRPr="004632E3">
        <w:rPr>
          <w:rFonts w:ascii="Times New Roman" w:eastAsia="Times New Roman" w:hAnsi="Times New Roman" w:cs="Times New Roman"/>
          <w:color w:val="000000"/>
          <w:sz w:val="24"/>
          <w:szCs w:val="24"/>
        </w:rPr>
        <w:t>In a separate file</w:t>
      </w:r>
      <w:r w:rsidR="004632E3" w:rsidRPr="004632E3">
        <w:rPr>
          <w:rFonts w:ascii="Times New Roman" w:eastAsia="Times New Roman" w:hAnsi="Times New Roman" w:cs="Times New Roman"/>
          <w:color w:val="000000"/>
          <w:sz w:val="24"/>
          <w:szCs w:val="24"/>
        </w:rPr>
        <w:t>:</w:t>
      </w:r>
      <w:r w:rsidR="004632E3" w:rsidRPr="004632E3">
        <w:t xml:space="preserve"> </w:t>
      </w:r>
      <w:r w:rsidR="004632E3" w:rsidRPr="004632E3">
        <w:rPr>
          <w:rFonts w:ascii="Times New Roman" w:eastAsia="Times New Roman" w:hAnsi="Times New Roman" w:cs="Times New Roman"/>
          <w:color w:val="000000"/>
          <w:sz w:val="24"/>
          <w:szCs w:val="24"/>
        </w:rPr>
        <w:t>Appendix_1_Biotic_activities.wmv</w:t>
      </w:r>
      <w:r w:rsidRPr="004632E3">
        <w:rPr>
          <w:rFonts w:ascii="Times New Roman" w:eastAsia="Times New Roman" w:hAnsi="Times New Roman" w:cs="Times New Roman"/>
          <w:color w:val="000000"/>
          <w:sz w:val="24"/>
          <w:szCs w:val="24"/>
        </w:rPr>
        <w:t xml:space="preserve"> </w:t>
      </w:r>
    </w:p>
    <w:p w:rsidR="004632E3" w:rsidRDefault="004632E3" w:rsidP="004632E3">
      <w:pPr>
        <w:spacing w:after="0"/>
        <w:rPr>
          <w:rFonts w:ascii="Times New Roman" w:eastAsia="Times New Roman" w:hAnsi="Times New Roman" w:cs="Times New Roman"/>
          <w:b/>
          <w:color w:val="000000"/>
          <w:sz w:val="24"/>
          <w:szCs w:val="24"/>
        </w:rPr>
      </w:pPr>
    </w:p>
    <w:p w:rsidR="004632E3" w:rsidRDefault="004632E3" w:rsidP="004632E3">
      <w:pPr>
        <w:spacing w:after="0"/>
        <w:rPr>
          <w:rFonts w:ascii="Times New Roman" w:eastAsia="Times New Roman" w:hAnsi="Times New Roman" w:cs="Times New Roman"/>
          <w:b/>
          <w:color w:val="000000"/>
          <w:sz w:val="24"/>
          <w:szCs w:val="24"/>
        </w:rPr>
      </w:pPr>
    </w:p>
    <w:p w:rsidR="004632E3" w:rsidRPr="004632E3" w:rsidRDefault="00F20E88" w:rsidP="004632E3">
      <w:pPr>
        <w:spacing w:after="0"/>
        <w:rPr>
          <w:rFonts w:ascii="Times New Roman" w:eastAsia="Times New Roman" w:hAnsi="Times New Roman" w:cs="Times New Roman"/>
          <w:color w:val="000000"/>
          <w:sz w:val="32"/>
          <w:szCs w:val="24"/>
        </w:rPr>
      </w:pPr>
      <w:r w:rsidRPr="004632E3">
        <w:rPr>
          <w:rFonts w:ascii="Times New Roman" w:eastAsia="Times New Roman" w:hAnsi="Times New Roman" w:cs="Times New Roman"/>
          <w:color w:val="000000"/>
          <w:sz w:val="32"/>
          <w:szCs w:val="24"/>
        </w:rPr>
        <w:t>Appendix 2</w:t>
      </w:r>
    </w:p>
    <w:p w:rsidR="008A55BD" w:rsidRPr="004632E3" w:rsidRDefault="0044239A" w:rsidP="004632E3">
      <w:pPr>
        <w:spacing w:after="0"/>
        <w:rPr>
          <w:rFonts w:ascii="Times New Roman" w:eastAsia="Times New Roman" w:hAnsi="Times New Roman" w:cs="Times New Roman"/>
          <w:color w:val="000000"/>
          <w:sz w:val="28"/>
          <w:szCs w:val="24"/>
        </w:rPr>
      </w:pPr>
      <w:r w:rsidRPr="004632E3">
        <w:rPr>
          <w:rFonts w:ascii="Times New Roman" w:eastAsia="Times New Roman" w:hAnsi="Times New Roman" w:cs="Times New Roman"/>
          <w:color w:val="000000"/>
          <w:sz w:val="28"/>
          <w:szCs w:val="24"/>
        </w:rPr>
        <w:t>Spatial heterogeneity recovery after p</w:t>
      </w:r>
      <w:r w:rsidR="008A55BD" w:rsidRPr="004632E3">
        <w:rPr>
          <w:rFonts w:ascii="Times New Roman" w:eastAsia="Times New Roman" w:hAnsi="Times New Roman" w:cs="Times New Roman"/>
          <w:color w:val="000000"/>
          <w:sz w:val="28"/>
          <w:szCs w:val="24"/>
        </w:rPr>
        <w:t>atterning</w:t>
      </w:r>
    </w:p>
    <w:p w:rsidR="008A55BD" w:rsidRPr="008765B0" w:rsidRDefault="008A55BD" w:rsidP="004632E3">
      <w:pPr>
        <w:spacing w:after="0"/>
        <w:rPr>
          <w:rFonts w:ascii="Times New Roman" w:eastAsia="Times New Roman" w:hAnsi="Times New Roman" w:cs="Times New Roman"/>
          <w:bCs/>
          <w:color w:val="000000"/>
          <w:sz w:val="24"/>
          <w:szCs w:val="24"/>
        </w:rPr>
      </w:pPr>
      <w:r w:rsidRPr="008765B0">
        <w:rPr>
          <w:rFonts w:ascii="Times New Roman" w:eastAsia="Times New Roman" w:hAnsi="Times New Roman" w:cs="Times New Roman"/>
          <w:bCs/>
          <w:color w:val="000000"/>
          <w:sz w:val="24"/>
          <w:szCs w:val="24"/>
        </w:rPr>
        <w:t xml:space="preserve">To assess the potential of hydrodynamics in creating the spatial patterning of the mosaic without biological interactions, a sediment bed-level flattening experiment was established at the start of the study and monitored over two years. Two sets of plots were established: one set where the flattening is combined with </w:t>
      </w:r>
      <w:proofErr w:type="spellStart"/>
      <w:r w:rsidRPr="008765B0">
        <w:rPr>
          <w:rFonts w:ascii="Times New Roman" w:eastAsia="Times New Roman" w:hAnsi="Times New Roman" w:cs="Times New Roman"/>
          <w:bCs/>
          <w:color w:val="000000"/>
          <w:sz w:val="24"/>
          <w:szCs w:val="24"/>
        </w:rPr>
        <w:t>exclosure</w:t>
      </w:r>
      <w:proofErr w:type="spellEnd"/>
      <w:r w:rsidRPr="008765B0">
        <w:rPr>
          <w:rFonts w:ascii="Times New Roman" w:eastAsia="Times New Roman" w:hAnsi="Times New Roman" w:cs="Times New Roman"/>
          <w:bCs/>
          <w:color w:val="000000"/>
          <w:sz w:val="24"/>
          <w:szCs w:val="24"/>
        </w:rPr>
        <w:t xml:space="preserve"> of flamingos and buried chicken wire mesh to prevent crab establishment, another set as a control where only flattened took place.  </w:t>
      </w:r>
    </w:p>
    <w:p w:rsidR="008A55BD" w:rsidRPr="008765B0" w:rsidRDefault="008A55BD" w:rsidP="008A55BD">
      <w:pPr>
        <w:spacing w:after="0" w:line="360" w:lineRule="auto"/>
        <w:rPr>
          <w:rFonts w:ascii="Times New Roman" w:eastAsia="Times New Roman" w:hAnsi="Times New Roman" w:cs="Times New Roman"/>
          <w:bCs/>
          <w:color w:val="000000"/>
          <w:sz w:val="24"/>
          <w:szCs w:val="24"/>
        </w:rPr>
      </w:pPr>
    </w:p>
    <w:p w:rsidR="008A55BD" w:rsidRPr="008765B0" w:rsidRDefault="008A55BD" w:rsidP="008A55BD">
      <w:pPr>
        <w:keepNext/>
        <w:spacing w:line="360" w:lineRule="auto"/>
        <w:rPr>
          <w:rFonts w:ascii="Times New Roman" w:hAnsi="Times New Roman" w:cs="Times New Roman"/>
          <w:sz w:val="24"/>
          <w:szCs w:val="24"/>
        </w:rPr>
      </w:pPr>
      <w:r w:rsidRPr="008765B0">
        <w:rPr>
          <w:rFonts w:ascii="Times New Roman" w:hAnsi="Times New Roman" w:cs="Times New Roman"/>
          <w:noProof/>
          <w:sz w:val="24"/>
          <w:szCs w:val="24"/>
          <w:lang w:val="sv-SE" w:eastAsia="sv-SE"/>
        </w:rPr>
        <w:drawing>
          <wp:inline distT="0" distB="0" distL="0" distR="0" wp14:anchorId="6D98CF52" wp14:editId="1A56689D">
            <wp:extent cx="5468585" cy="414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ttenedTreat.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468585" cy="4140000"/>
                    </a:xfrm>
                    <a:prstGeom prst="rect">
                      <a:avLst/>
                    </a:prstGeom>
                  </pic:spPr>
                </pic:pic>
              </a:graphicData>
            </a:graphic>
          </wp:inline>
        </w:drawing>
      </w:r>
    </w:p>
    <w:p w:rsidR="008A55BD" w:rsidRPr="008765B0" w:rsidRDefault="008A55BD" w:rsidP="004632E3">
      <w:pPr>
        <w:rPr>
          <w:rFonts w:ascii="Times New Roman" w:hAnsi="Times New Roman" w:cs="Times New Roman"/>
          <w:sz w:val="24"/>
          <w:szCs w:val="24"/>
        </w:rPr>
      </w:pPr>
      <w:r w:rsidRPr="004632E3">
        <w:rPr>
          <w:rFonts w:ascii="Times New Roman" w:hAnsi="Times New Roman" w:cs="Times New Roman"/>
          <w:bCs/>
          <w:sz w:val="24"/>
          <w:szCs w:val="24"/>
        </w:rPr>
        <w:t xml:space="preserve">Figure </w:t>
      </w:r>
      <w:r w:rsidR="007B7BE8" w:rsidRPr="004632E3">
        <w:rPr>
          <w:rFonts w:ascii="Times New Roman" w:hAnsi="Times New Roman" w:cs="Times New Roman"/>
          <w:bCs/>
          <w:sz w:val="24"/>
          <w:szCs w:val="24"/>
        </w:rPr>
        <w:t>A1</w:t>
      </w:r>
      <w:r w:rsidRPr="004632E3">
        <w:rPr>
          <w:rFonts w:ascii="Times New Roman" w:hAnsi="Times New Roman" w:cs="Times New Roman"/>
          <w:bCs/>
          <w:sz w:val="24"/>
          <w:szCs w:val="24"/>
        </w:rPr>
        <w:t>.</w:t>
      </w:r>
      <w:r w:rsidRPr="008765B0">
        <w:rPr>
          <w:rFonts w:ascii="Times New Roman" w:hAnsi="Times New Roman" w:cs="Times New Roman"/>
          <w:sz w:val="24"/>
          <w:szCs w:val="24"/>
        </w:rPr>
        <w:t xml:space="preserve"> </w:t>
      </w:r>
      <w:r w:rsidRPr="008765B0">
        <w:rPr>
          <w:rFonts w:ascii="Times New Roman" w:hAnsi="Times New Roman" w:cs="Times New Roman"/>
          <w:noProof/>
          <w:sz w:val="24"/>
          <w:szCs w:val="24"/>
          <w:lang w:eastAsia="zh-CN"/>
        </w:rPr>
        <w:t>Photos showing the status of the flattened plots with exclosure after one year (Jan 2016) and two years later (Jan 2017).</w:t>
      </w:r>
    </w:p>
    <w:p w:rsidR="008A55BD" w:rsidRPr="008765B0" w:rsidRDefault="008A55BD" w:rsidP="008A55BD">
      <w:pPr>
        <w:keepNext/>
        <w:spacing w:line="360" w:lineRule="auto"/>
        <w:rPr>
          <w:rFonts w:ascii="Times New Roman" w:hAnsi="Times New Roman" w:cs="Times New Roman"/>
          <w:sz w:val="24"/>
          <w:szCs w:val="24"/>
        </w:rPr>
      </w:pPr>
      <w:r w:rsidRPr="008765B0">
        <w:rPr>
          <w:rFonts w:ascii="Times New Roman" w:hAnsi="Times New Roman" w:cs="Times New Roman"/>
          <w:noProof/>
          <w:sz w:val="24"/>
          <w:szCs w:val="24"/>
          <w:lang w:val="sv-SE" w:eastAsia="sv-SE"/>
        </w:rPr>
        <w:lastRenderedPageBreak/>
        <w:drawing>
          <wp:inline distT="0" distB="0" distL="0" distR="0" wp14:anchorId="7FF81131" wp14:editId="6AB893E9">
            <wp:extent cx="5850000" cy="4140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ttenedCo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50000" cy="4140000"/>
                    </a:xfrm>
                    <a:prstGeom prst="rect">
                      <a:avLst/>
                    </a:prstGeom>
                  </pic:spPr>
                </pic:pic>
              </a:graphicData>
            </a:graphic>
          </wp:inline>
        </w:drawing>
      </w:r>
    </w:p>
    <w:p w:rsidR="008A55BD" w:rsidRPr="004632E3" w:rsidRDefault="008A55BD" w:rsidP="004632E3">
      <w:pPr>
        <w:spacing w:after="0" w:line="360" w:lineRule="auto"/>
        <w:rPr>
          <w:rFonts w:ascii="Times New Roman" w:hAnsi="Times New Roman" w:cs="Times New Roman"/>
          <w:color w:val="000000" w:themeColor="text1"/>
          <w:sz w:val="24"/>
          <w:szCs w:val="24"/>
        </w:rPr>
      </w:pPr>
      <w:r w:rsidRPr="004632E3">
        <w:rPr>
          <w:rFonts w:ascii="Times New Roman" w:hAnsi="Times New Roman" w:cs="Times New Roman"/>
          <w:bCs/>
          <w:sz w:val="24"/>
          <w:szCs w:val="24"/>
        </w:rPr>
        <w:t xml:space="preserve">Figure </w:t>
      </w:r>
      <w:r w:rsidR="007B7BE8" w:rsidRPr="004632E3">
        <w:rPr>
          <w:rFonts w:ascii="Times New Roman" w:hAnsi="Times New Roman" w:cs="Times New Roman"/>
          <w:bCs/>
          <w:sz w:val="24"/>
          <w:szCs w:val="24"/>
        </w:rPr>
        <w:t>A2</w:t>
      </w:r>
      <w:r w:rsidRPr="004632E3">
        <w:rPr>
          <w:rFonts w:ascii="Times New Roman" w:hAnsi="Times New Roman" w:cs="Times New Roman"/>
          <w:bCs/>
          <w:sz w:val="24"/>
          <w:szCs w:val="24"/>
        </w:rPr>
        <w:t>.</w:t>
      </w:r>
      <w:r w:rsidRPr="008765B0">
        <w:rPr>
          <w:rFonts w:ascii="Times New Roman" w:hAnsi="Times New Roman" w:cs="Times New Roman"/>
          <w:sz w:val="24"/>
          <w:szCs w:val="24"/>
        </w:rPr>
        <w:t xml:space="preserve"> Photos showing the status of the control plots after one year of flattening (Jan 2016) and two years later (Jan 2017). Gullies and flamingos Bowls microhabitats are visible in Jan 2017 </w:t>
      </w:r>
      <w:r w:rsidRPr="004632E3">
        <w:rPr>
          <w:rFonts w:ascii="Times New Roman" w:hAnsi="Times New Roman" w:cs="Times New Roman"/>
          <w:color w:val="000000" w:themeColor="text1"/>
          <w:sz w:val="24"/>
          <w:szCs w:val="24"/>
        </w:rPr>
        <w:t>pictures.</w:t>
      </w:r>
    </w:p>
    <w:p w:rsidR="008A55BD" w:rsidRDefault="008A55BD" w:rsidP="004632E3">
      <w:pPr>
        <w:spacing w:after="0" w:line="360" w:lineRule="auto"/>
        <w:rPr>
          <w:rFonts w:ascii="Times New Roman" w:hAnsi="Times New Roman" w:cs="Times New Roman"/>
          <w:color w:val="000000" w:themeColor="text1"/>
          <w:sz w:val="24"/>
          <w:szCs w:val="24"/>
        </w:rPr>
      </w:pPr>
    </w:p>
    <w:p w:rsidR="004632E3" w:rsidRPr="004632E3" w:rsidRDefault="004632E3" w:rsidP="004632E3">
      <w:pPr>
        <w:spacing w:after="0" w:line="360" w:lineRule="auto"/>
        <w:rPr>
          <w:rFonts w:ascii="Times New Roman" w:hAnsi="Times New Roman" w:cs="Times New Roman"/>
          <w:color w:val="000000" w:themeColor="text1"/>
          <w:sz w:val="24"/>
          <w:szCs w:val="24"/>
        </w:rPr>
      </w:pPr>
    </w:p>
    <w:p w:rsidR="004632E3" w:rsidRPr="004632E3" w:rsidRDefault="00F20E88" w:rsidP="004632E3">
      <w:pPr>
        <w:spacing w:after="0" w:line="360" w:lineRule="auto"/>
        <w:rPr>
          <w:rFonts w:ascii="Times New Roman" w:eastAsia="Times New Roman" w:hAnsi="Times New Roman" w:cs="Times New Roman"/>
          <w:color w:val="000000" w:themeColor="text1"/>
          <w:sz w:val="32"/>
          <w:szCs w:val="24"/>
        </w:rPr>
      </w:pPr>
      <w:r w:rsidRPr="004632E3">
        <w:rPr>
          <w:rFonts w:ascii="Times New Roman" w:eastAsia="Times New Roman" w:hAnsi="Times New Roman" w:cs="Times New Roman"/>
          <w:color w:val="000000" w:themeColor="text1"/>
          <w:sz w:val="32"/>
          <w:szCs w:val="24"/>
        </w:rPr>
        <w:t>Appendix 3</w:t>
      </w:r>
    </w:p>
    <w:p w:rsidR="008A55BD" w:rsidRPr="004632E3" w:rsidRDefault="0044239A" w:rsidP="004632E3">
      <w:pPr>
        <w:spacing w:after="0" w:line="360" w:lineRule="auto"/>
        <w:rPr>
          <w:rFonts w:ascii="Times New Roman" w:hAnsi="Times New Roman" w:cs="Times New Roman"/>
          <w:noProof/>
          <w:color w:val="000000" w:themeColor="text1"/>
          <w:sz w:val="28"/>
          <w:szCs w:val="24"/>
          <w:lang w:eastAsia="zh-CN"/>
        </w:rPr>
      </w:pPr>
      <w:r w:rsidRPr="004632E3">
        <w:rPr>
          <w:rFonts w:ascii="Times New Roman" w:eastAsia="Times New Roman" w:hAnsi="Times New Roman" w:cs="Times New Roman"/>
          <w:color w:val="000000" w:themeColor="text1"/>
          <w:sz w:val="28"/>
          <w:szCs w:val="24"/>
        </w:rPr>
        <w:t>Camera-laps s</w:t>
      </w:r>
      <w:r w:rsidR="008A55BD" w:rsidRPr="004632E3">
        <w:rPr>
          <w:rFonts w:ascii="Times New Roman" w:eastAsia="Times New Roman" w:hAnsi="Times New Roman" w:cs="Times New Roman"/>
          <w:color w:val="000000" w:themeColor="text1"/>
          <w:sz w:val="28"/>
          <w:szCs w:val="24"/>
        </w:rPr>
        <w:t>urvey</w:t>
      </w:r>
    </w:p>
    <w:p w:rsidR="004632E3" w:rsidRDefault="008A55BD" w:rsidP="004632E3">
      <w:pPr>
        <w:spacing w:after="0"/>
        <w:rPr>
          <w:rFonts w:ascii="Times New Roman" w:hAnsi="Times New Roman" w:cs="Times New Roman"/>
          <w:noProof/>
          <w:sz w:val="24"/>
          <w:szCs w:val="24"/>
          <w:lang w:eastAsia="zh-CN"/>
        </w:rPr>
      </w:pPr>
      <w:r w:rsidRPr="004632E3">
        <w:rPr>
          <w:rFonts w:ascii="Times New Roman" w:hAnsi="Times New Roman" w:cs="Times New Roman"/>
          <w:noProof/>
          <w:color w:val="000000" w:themeColor="text1"/>
          <w:sz w:val="24"/>
          <w:szCs w:val="24"/>
          <w:lang w:eastAsia="zh-CN"/>
        </w:rPr>
        <w:t>We used camera laps to study the occu</w:t>
      </w:r>
      <w:r w:rsidR="00E85ABD" w:rsidRPr="004632E3">
        <w:rPr>
          <w:rFonts w:ascii="Times New Roman" w:hAnsi="Times New Roman" w:cs="Times New Roman"/>
          <w:noProof/>
          <w:color w:val="000000" w:themeColor="text1"/>
          <w:sz w:val="24"/>
          <w:szCs w:val="24"/>
          <w:lang w:eastAsia="zh-CN"/>
        </w:rPr>
        <w:t>rrence and activity of</w:t>
      </w:r>
      <w:r w:rsidRPr="004632E3">
        <w:rPr>
          <w:rFonts w:ascii="Times New Roman" w:hAnsi="Times New Roman" w:cs="Times New Roman"/>
          <w:noProof/>
          <w:color w:val="000000" w:themeColor="text1"/>
          <w:sz w:val="24"/>
          <w:szCs w:val="24"/>
          <w:lang w:eastAsia="zh-CN"/>
        </w:rPr>
        <w:t xml:space="preserve"> flamingos</w:t>
      </w:r>
      <w:r w:rsidR="00E85ABD" w:rsidRPr="004632E3">
        <w:rPr>
          <w:rFonts w:ascii="Times New Roman" w:hAnsi="Times New Roman" w:cs="Times New Roman"/>
          <w:noProof/>
          <w:color w:val="000000" w:themeColor="text1"/>
          <w:sz w:val="24"/>
          <w:szCs w:val="24"/>
          <w:lang w:eastAsia="zh-CN"/>
        </w:rPr>
        <w:t xml:space="preserve"> and crabs</w:t>
      </w:r>
      <w:r w:rsidRPr="004632E3">
        <w:rPr>
          <w:rFonts w:ascii="Times New Roman" w:hAnsi="Times New Roman" w:cs="Times New Roman"/>
          <w:noProof/>
          <w:color w:val="000000" w:themeColor="text1"/>
          <w:sz w:val="24"/>
          <w:szCs w:val="24"/>
          <w:lang w:eastAsia="zh-CN"/>
        </w:rPr>
        <w:t xml:space="preserve"> in the mosaics.</w:t>
      </w:r>
      <w:r w:rsidR="001D042C" w:rsidRPr="004632E3">
        <w:rPr>
          <w:rFonts w:ascii="Times New Roman" w:hAnsi="Times New Roman" w:cs="Times New Roman"/>
          <w:noProof/>
          <w:color w:val="000000" w:themeColor="text1"/>
          <w:sz w:val="24"/>
          <w:szCs w:val="24"/>
          <w:lang w:eastAsia="zh-CN"/>
        </w:rPr>
        <w:t xml:space="preserve"> Both species have been observed to intensively use the mosaics, but no quantitative data are available on their daily and seasonal movements or on their numbers. Such information, together with the factors that might affect their feeding behaviour, are of great importance to understand how the joint activities will effect the geomorphology of the area as well as the production of the microphytobenthos.</w:t>
      </w:r>
      <w:r w:rsidR="00E85ABD" w:rsidRPr="004632E3">
        <w:rPr>
          <w:rFonts w:ascii="Times New Roman" w:hAnsi="Times New Roman" w:cs="Times New Roman"/>
          <w:noProof/>
          <w:color w:val="000000" w:themeColor="text1"/>
          <w:sz w:val="24"/>
          <w:szCs w:val="24"/>
          <w:lang w:eastAsia="zh-CN"/>
        </w:rPr>
        <w:t xml:space="preserve"> </w:t>
      </w:r>
      <w:r w:rsidRPr="004632E3">
        <w:rPr>
          <w:rFonts w:ascii="Times New Roman" w:hAnsi="Times New Roman" w:cs="Times New Roman"/>
          <w:noProof/>
          <w:color w:val="000000" w:themeColor="text1"/>
          <w:sz w:val="24"/>
          <w:szCs w:val="24"/>
          <w:lang w:eastAsia="zh-CN"/>
        </w:rPr>
        <w:t xml:space="preserve">To investigate the effects of temperature and daily as well as monthly tidal cycle on the activities of crabs and flamingos, a multinomial logistic regression was applied to determine whether the probability of being active is affected by the explanatoery variables. We tested the effects of temperature and tide on crabs and flamingos activities for the different seasons (winter, spring) seperately by performed different multinomial models. The best model for each season was selected </w:t>
      </w:r>
      <w:r w:rsidRPr="008765B0">
        <w:rPr>
          <w:rFonts w:ascii="Times New Roman" w:hAnsi="Times New Roman" w:cs="Times New Roman"/>
          <w:noProof/>
          <w:sz w:val="24"/>
          <w:szCs w:val="24"/>
          <w:lang w:eastAsia="zh-CN"/>
        </w:rPr>
        <w:t>using backwards step-wise model selection.</w:t>
      </w:r>
    </w:p>
    <w:p w:rsidR="004632E3" w:rsidRDefault="004632E3">
      <w:pPr>
        <w:rPr>
          <w:rFonts w:ascii="Times New Roman" w:hAnsi="Times New Roman" w:cs="Times New Roman"/>
          <w:noProof/>
          <w:sz w:val="24"/>
          <w:szCs w:val="24"/>
          <w:lang w:eastAsia="zh-CN"/>
        </w:rPr>
      </w:pPr>
      <w:r>
        <w:rPr>
          <w:rFonts w:ascii="Times New Roman" w:hAnsi="Times New Roman" w:cs="Times New Roman"/>
          <w:noProof/>
          <w:sz w:val="24"/>
          <w:szCs w:val="24"/>
          <w:lang w:eastAsia="zh-CN"/>
        </w:rPr>
        <w:br w:type="page"/>
      </w:r>
    </w:p>
    <w:p w:rsidR="008A55BD" w:rsidRPr="008765B0" w:rsidRDefault="008A55BD" w:rsidP="004632E3">
      <w:pPr>
        <w:keepNext/>
        <w:rPr>
          <w:rFonts w:asciiTheme="majorBidi" w:hAnsiTheme="majorBidi" w:cstheme="majorBidi"/>
          <w:b/>
          <w:bCs/>
          <w:color w:val="4F81BD" w:themeColor="accent1"/>
          <w:sz w:val="24"/>
          <w:szCs w:val="24"/>
        </w:rPr>
      </w:pPr>
      <w:r w:rsidRPr="004632E3">
        <w:rPr>
          <w:rFonts w:asciiTheme="majorBidi" w:hAnsiTheme="majorBidi" w:cstheme="majorBidi"/>
          <w:bCs/>
          <w:sz w:val="24"/>
          <w:szCs w:val="24"/>
        </w:rPr>
        <w:lastRenderedPageBreak/>
        <w:t xml:space="preserve">Table </w:t>
      </w:r>
      <w:r w:rsidR="007B7BE8" w:rsidRPr="004632E3">
        <w:rPr>
          <w:rFonts w:asciiTheme="majorBidi" w:hAnsiTheme="majorBidi" w:cstheme="majorBidi"/>
          <w:bCs/>
          <w:sz w:val="24"/>
          <w:szCs w:val="24"/>
        </w:rPr>
        <w:t>A1</w:t>
      </w:r>
      <w:r w:rsidRPr="004632E3">
        <w:rPr>
          <w:rFonts w:asciiTheme="majorBidi" w:hAnsiTheme="majorBidi" w:cstheme="majorBidi"/>
          <w:bCs/>
          <w:sz w:val="24"/>
          <w:szCs w:val="24"/>
        </w:rPr>
        <w:t>.</w:t>
      </w:r>
      <w:r w:rsidRPr="008765B0">
        <w:rPr>
          <w:rFonts w:asciiTheme="majorBidi" w:hAnsiTheme="majorBidi" w:cstheme="majorBidi"/>
          <w:b/>
          <w:bCs/>
          <w:sz w:val="24"/>
          <w:szCs w:val="24"/>
        </w:rPr>
        <w:t xml:space="preserve"> </w:t>
      </w:r>
      <w:r w:rsidRPr="008765B0">
        <w:rPr>
          <w:rFonts w:asciiTheme="majorBidi" w:hAnsiTheme="majorBidi" w:cstheme="majorBidi"/>
          <w:sz w:val="24"/>
          <w:szCs w:val="24"/>
        </w:rPr>
        <w:t>Estimated parameters from multinomial logistic regression employed to model the effect of temperature and tidal cycles on the presence and absence of flamingos on the tidal flat of the mosaic for January and April 2014. Odd ratio represents how strongly the presence of flamingos is affected by the predictors: Odds ratio &gt; 1 means that the probability of flamingos being present is larger than their absence.</w:t>
      </w:r>
    </w:p>
    <w:p w:rsidR="004632E3" w:rsidRDefault="008A55BD" w:rsidP="008A55BD">
      <w:pPr>
        <w:keepNext/>
        <w:spacing w:line="360" w:lineRule="auto"/>
        <w:jc w:val="both"/>
        <w:rPr>
          <w:rFonts w:ascii="Times New Roman" w:hAnsi="Times New Roman" w:cs="Times New Roman"/>
          <w:sz w:val="24"/>
          <w:szCs w:val="24"/>
        </w:rPr>
      </w:pPr>
      <w:r w:rsidRPr="008765B0">
        <w:rPr>
          <w:rFonts w:ascii="Times New Roman" w:hAnsi="Times New Roman" w:cs="Times New Roman"/>
          <w:noProof/>
          <w:sz w:val="24"/>
          <w:szCs w:val="24"/>
          <w:lang w:val="sv-SE" w:eastAsia="sv-SE"/>
        </w:rPr>
        <w:drawing>
          <wp:inline distT="0" distB="0" distL="0" distR="0" wp14:anchorId="460F4F4D" wp14:editId="546207E6">
            <wp:extent cx="5943600" cy="3863975"/>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863975"/>
                    </a:xfrm>
                    <a:prstGeom prst="rect">
                      <a:avLst/>
                    </a:prstGeom>
                    <a:noFill/>
                    <a:ln>
                      <a:noFill/>
                    </a:ln>
                  </pic:spPr>
                </pic:pic>
              </a:graphicData>
            </a:graphic>
          </wp:inline>
        </w:drawing>
      </w:r>
    </w:p>
    <w:p w:rsidR="004632E3" w:rsidRDefault="004632E3">
      <w:pPr>
        <w:rPr>
          <w:rFonts w:ascii="Times New Roman" w:hAnsi="Times New Roman" w:cs="Times New Roman"/>
          <w:sz w:val="24"/>
          <w:szCs w:val="24"/>
        </w:rPr>
      </w:pPr>
      <w:r>
        <w:rPr>
          <w:rFonts w:ascii="Times New Roman" w:hAnsi="Times New Roman" w:cs="Times New Roman"/>
          <w:sz w:val="24"/>
          <w:szCs w:val="24"/>
        </w:rPr>
        <w:br w:type="page"/>
      </w:r>
    </w:p>
    <w:p w:rsidR="008A55BD" w:rsidRPr="008765B0" w:rsidRDefault="008A55BD" w:rsidP="008A55BD">
      <w:pPr>
        <w:keepNext/>
        <w:spacing w:line="360" w:lineRule="auto"/>
        <w:jc w:val="both"/>
        <w:rPr>
          <w:rFonts w:ascii="Times New Roman" w:hAnsi="Times New Roman" w:cs="Times New Roman"/>
          <w:sz w:val="24"/>
          <w:szCs w:val="24"/>
        </w:rPr>
      </w:pPr>
      <w:r w:rsidRPr="008765B0">
        <w:rPr>
          <w:rFonts w:ascii="Times New Roman" w:hAnsi="Times New Roman" w:cs="Times New Roman"/>
          <w:noProof/>
          <w:sz w:val="24"/>
          <w:szCs w:val="24"/>
          <w:lang w:val="sv-SE" w:eastAsia="sv-SE"/>
        </w:rPr>
        <w:lastRenderedPageBreak/>
        <w:drawing>
          <wp:inline distT="0" distB="0" distL="0" distR="0" wp14:anchorId="4FD5F4F8" wp14:editId="5E23B5F1">
            <wp:extent cx="5693134" cy="3253480"/>
            <wp:effectExtent l="0" t="0" r="3175"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mActTide1.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95495" cy="3254829"/>
                    </a:xfrm>
                    <a:prstGeom prst="rect">
                      <a:avLst/>
                    </a:prstGeom>
                  </pic:spPr>
                </pic:pic>
              </a:graphicData>
            </a:graphic>
          </wp:inline>
        </w:drawing>
      </w:r>
    </w:p>
    <w:p w:rsidR="008A55BD" w:rsidRPr="008765B0" w:rsidRDefault="008A55BD" w:rsidP="004632E3">
      <w:pPr>
        <w:rPr>
          <w:rFonts w:ascii="Times New Roman" w:hAnsi="Times New Roman" w:cs="Times New Roman"/>
          <w:sz w:val="24"/>
          <w:szCs w:val="24"/>
        </w:rPr>
      </w:pPr>
      <w:r w:rsidRPr="004632E3">
        <w:rPr>
          <w:rFonts w:ascii="Times New Roman" w:hAnsi="Times New Roman" w:cs="Times New Roman"/>
          <w:bCs/>
          <w:sz w:val="24"/>
          <w:szCs w:val="24"/>
        </w:rPr>
        <w:t xml:space="preserve">Figure </w:t>
      </w:r>
      <w:r w:rsidR="007B7BE8" w:rsidRPr="004632E3">
        <w:rPr>
          <w:rFonts w:ascii="Times New Roman" w:hAnsi="Times New Roman" w:cs="Times New Roman"/>
          <w:bCs/>
          <w:sz w:val="24"/>
          <w:szCs w:val="24"/>
        </w:rPr>
        <w:t>A3</w:t>
      </w:r>
      <w:r w:rsidRPr="004632E3">
        <w:rPr>
          <w:rFonts w:ascii="Times New Roman" w:hAnsi="Times New Roman" w:cs="Times New Roman"/>
          <w:bCs/>
          <w:sz w:val="24"/>
          <w:szCs w:val="24"/>
        </w:rPr>
        <w:t>.</w:t>
      </w:r>
      <w:r w:rsidRPr="008765B0">
        <w:rPr>
          <w:rFonts w:ascii="Times New Roman" w:hAnsi="Times New Roman" w:cs="Times New Roman"/>
          <w:sz w:val="24"/>
          <w:szCs w:val="24"/>
        </w:rPr>
        <w:t xml:space="preserve"> Circular histograms of the probabilities of occurrence of flamingos on the mosaic in relation to the daily tidal cycle (</w:t>
      </w:r>
      <w:r w:rsidR="008765B0" w:rsidRPr="008765B0">
        <w:rPr>
          <w:rFonts w:ascii="Times New Roman" w:hAnsi="Times New Roman" w:cs="Times New Roman"/>
          <w:sz w:val="24"/>
          <w:szCs w:val="24"/>
        </w:rPr>
        <w:t>coloured</w:t>
      </w:r>
      <w:r w:rsidRPr="008765B0">
        <w:rPr>
          <w:rFonts w:ascii="Times New Roman" w:hAnsi="Times New Roman" w:cs="Times New Roman"/>
          <w:sz w:val="24"/>
          <w:szCs w:val="24"/>
        </w:rPr>
        <w:t xml:space="preserve"> bars) and monthly tidal cycle depicted by the spring and neap tides. Each bar corresponds to a bin width of 1 day, and bar length indicates the probability of occurrence within each bin range. Probabilities are calculated for each tidal phase per day separately. Left panel represents the probabilities in April-2015 while the right panel the Jan-2015 probabilities.</w:t>
      </w:r>
    </w:p>
    <w:p w:rsidR="008A55BD" w:rsidRPr="008765B0" w:rsidRDefault="008A55BD" w:rsidP="008A55BD">
      <w:pPr>
        <w:keepNext/>
        <w:spacing w:line="360" w:lineRule="auto"/>
        <w:jc w:val="both"/>
        <w:rPr>
          <w:rFonts w:ascii="Times New Roman" w:hAnsi="Times New Roman" w:cs="Times New Roman"/>
          <w:sz w:val="24"/>
          <w:szCs w:val="24"/>
        </w:rPr>
      </w:pPr>
      <w:r w:rsidRPr="008765B0">
        <w:rPr>
          <w:rFonts w:ascii="Times New Roman" w:hAnsi="Times New Roman" w:cs="Times New Roman"/>
          <w:noProof/>
          <w:sz w:val="24"/>
          <w:szCs w:val="24"/>
          <w:lang w:val="sv-SE" w:eastAsia="sv-SE"/>
        </w:rPr>
        <w:drawing>
          <wp:inline distT="0" distB="0" distL="0" distR="0" wp14:anchorId="1B07D551" wp14:editId="168F3415">
            <wp:extent cx="5653377" cy="3230760"/>
            <wp:effectExtent l="0" t="0" r="5080" b="82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mAct3.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55723" cy="3232101"/>
                    </a:xfrm>
                    <a:prstGeom prst="rect">
                      <a:avLst/>
                    </a:prstGeom>
                  </pic:spPr>
                </pic:pic>
              </a:graphicData>
            </a:graphic>
          </wp:inline>
        </w:drawing>
      </w:r>
    </w:p>
    <w:p w:rsidR="004632E3" w:rsidRDefault="008A55BD">
      <w:pPr>
        <w:rPr>
          <w:rFonts w:ascii="Times New Roman" w:hAnsi="Times New Roman" w:cs="Times New Roman"/>
          <w:sz w:val="24"/>
          <w:szCs w:val="24"/>
        </w:rPr>
      </w:pPr>
      <w:r w:rsidRPr="004632E3">
        <w:rPr>
          <w:rFonts w:ascii="Times New Roman" w:hAnsi="Times New Roman" w:cs="Times New Roman"/>
          <w:bCs/>
          <w:sz w:val="24"/>
          <w:szCs w:val="24"/>
        </w:rPr>
        <w:t xml:space="preserve">Figure </w:t>
      </w:r>
      <w:r w:rsidR="007B7BE8" w:rsidRPr="004632E3">
        <w:rPr>
          <w:rFonts w:ascii="Times New Roman" w:hAnsi="Times New Roman" w:cs="Times New Roman"/>
          <w:bCs/>
          <w:sz w:val="24"/>
          <w:szCs w:val="24"/>
        </w:rPr>
        <w:t>A4</w:t>
      </w:r>
      <w:r w:rsidRPr="004632E3">
        <w:rPr>
          <w:rFonts w:ascii="Times New Roman" w:hAnsi="Times New Roman" w:cs="Times New Roman"/>
          <w:bCs/>
          <w:sz w:val="24"/>
          <w:szCs w:val="24"/>
        </w:rPr>
        <w:t>.</w:t>
      </w:r>
      <w:r w:rsidRPr="008765B0">
        <w:rPr>
          <w:rFonts w:ascii="Times New Roman" w:hAnsi="Times New Roman" w:cs="Times New Roman"/>
          <w:sz w:val="24"/>
          <w:szCs w:val="24"/>
        </w:rPr>
        <w:t xml:space="preserve"> Results of the logistical regression model showing the relationship between the probability of flamingos presence/absence and the ambient temperature in Jan-2015 (left panel) and April-2015 (right panel), when all other predictors in the model are held constant at median. Probability of </w:t>
      </w:r>
      <w:r w:rsidR="004632E3">
        <w:rPr>
          <w:rFonts w:ascii="Times New Roman" w:hAnsi="Times New Roman" w:cs="Times New Roman"/>
          <w:sz w:val="24"/>
          <w:szCs w:val="24"/>
        </w:rPr>
        <w:t>s</w:t>
      </w:r>
      <w:r w:rsidRPr="008765B0">
        <w:rPr>
          <w:rFonts w:ascii="Times New Roman" w:hAnsi="Times New Roman" w:cs="Times New Roman"/>
          <w:sz w:val="24"/>
          <w:szCs w:val="24"/>
        </w:rPr>
        <w:t>hading shows the 95 % PI (prediction interval).</w:t>
      </w:r>
      <w:r w:rsidR="004632E3">
        <w:rPr>
          <w:rFonts w:ascii="Times New Roman" w:hAnsi="Times New Roman" w:cs="Times New Roman"/>
          <w:sz w:val="24"/>
          <w:szCs w:val="24"/>
        </w:rPr>
        <w:br w:type="page"/>
      </w:r>
    </w:p>
    <w:p w:rsidR="008A55BD" w:rsidRPr="008765B0" w:rsidRDefault="008A55BD" w:rsidP="004632E3">
      <w:pPr>
        <w:keepNext/>
        <w:rPr>
          <w:rFonts w:asciiTheme="majorBidi" w:hAnsiTheme="majorBidi" w:cstheme="majorBidi"/>
          <w:sz w:val="24"/>
          <w:szCs w:val="24"/>
        </w:rPr>
      </w:pPr>
      <w:r w:rsidRPr="004632E3">
        <w:rPr>
          <w:rFonts w:asciiTheme="majorBidi" w:hAnsiTheme="majorBidi" w:cstheme="majorBidi"/>
          <w:bCs/>
          <w:sz w:val="24"/>
          <w:szCs w:val="24"/>
        </w:rPr>
        <w:lastRenderedPageBreak/>
        <w:t xml:space="preserve">Table </w:t>
      </w:r>
      <w:r w:rsidR="007B7BE8" w:rsidRPr="004632E3">
        <w:rPr>
          <w:rFonts w:asciiTheme="majorBidi" w:hAnsiTheme="majorBidi" w:cstheme="majorBidi"/>
          <w:bCs/>
          <w:sz w:val="24"/>
          <w:szCs w:val="24"/>
        </w:rPr>
        <w:t>A2</w:t>
      </w:r>
      <w:r w:rsidRPr="004632E3">
        <w:rPr>
          <w:rFonts w:asciiTheme="majorBidi" w:hAnsiTheme="majorBidi" w:cstheme="majorBidi"/>
          <w:bCs/>
          <w:sz w:val="24"/>
          <w:szCs w:val="24"/>
        </w:rPr>
        <w:t>.</w:t>
      </w:r>
      <w:r w:rsidRPr="008765B0">
        <w:rPr>
          <w:rFonts w:asciiTheme="majorBidi" w:hAnsiTheme="majorBidi" w:cstheme="majorBidi"/>
          <w:b/>
          <w:bCs/>
          <w:sz w:val="24"/>
          <w:szCs w:val="24"/>
        </w:rPr>
        <w:t xml:space="preserve"> </w:t>
      </w:r>
      <w:r w:rsidRPr="008765B0">
        <w:rPr>
          <w:rFonts w:asciiTheme="majorBidi" w:hAnsiTheme="majorBidi" w:cstheme="majorBidi"/>
          <w:sz w:val="24"/>
          <w:szCs w:val="24"/>
        </w:rPr>
        <w:t>Estimated parameters from multinomial logistic regression employed to model the effect of temperature and tidal cycles on the presence and absence of crabs on the tidal flat of the mosaic for January and April 2015. Odd ratio represents how strongly the presence of the crabs is affected by the predictors: Odds ratio &gt; 1 means that the probability of crabs being present is larger than their absence.</w:t>
      </w:r>
    </w:p>
    <w:p w:rsidR="008A55BD" w:rsidRPr="008765B0" w:rsidRDefault="008A55BD" w:rsidP="008A55BD">
      <w:pPr>
        <w:spacing w:line="360" w:lineRule="auto"/>
        <w:jc w:val="both"/>
        <w:rPr>
          <w:rFonts w:ascii="Times New Roman" w:hAnsi="Times New Roman" w:cs="Times New Roman"/>
          <w:sz w:val="24"/>
          <w:szCs w:val="24"/>
        </w:rPr>
      </w:pPr>
      <w:r w:rsidRPr="008765B0">
        <w:rPr>
          <w:rFonts w:ascii="Times New Roman" w:hAnsi="Times New Roman" w:cs="Times New Roman"/>
          <w:noProof/>
          <w:sz w:val="24"/>
          <w:szCs w:val="24"/>
          <w:lang w:val="sv-SE" w:eastAsia="sv-SE"/>
        </w:rPr>
        <w:drawing>
          <wp:inline distT="0" distB="0" distL="0" distR="0" wp14:anchorId="0ECDD130" wp14:editId="08DEE3D3">
            <wp:extent cx="5943600" cy="3611245"/>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611245"/>
                    </a:xfrm>
                    <a:prstGeom prst="rect">
                      <a:avLst/>
                    </a:prstGeom>
                    <a:noFill/>
                    <a:ln>
                      <a:noFill/>
                    </a:ln>
                  </pic:spPr>
                </pic:pic>
              </a:graphicData>
            </a:graphic>
          </wp:inline>
        </w:drawing>
      </w:r>
    </w:p>
    <w:p w:rsidR="008A55BD" w:rsidRPr="008765B0" w:rsidRDefault="008A55BD" w:rsidP="008A55BD">
      <w:pPr>
        <w:keepNext/>
        <w:spacing w:line="360" w:lineRule="auto"/>
        <w:jc w:val="both"/>
        <w:rPr>
          <w:rFonts w:ascii="Times New Roman" w:hAnsi="Times New Roman" w:cs="Times New Roman"/>
          <w:sz w:val="24"/>
          <w:szCs w:val="24"/>
        </w:rPr>
      </w:pPr>
    </w:p>
    <w:p w:rsidR="008A55BD" w:rsidRPr="008765B0" w:rsidRDefault="008A55BD" w:rsidP="008A55BD">
      <w:pPr>
        <w:spacing w:line="360" w:lineRule="auto"/>
        <w:jc w:val="both"/>
        <w:rPr>
          <w:rFonts w:asciiTheme="majorBidi" w:hAnsiTheme="majorBidi" w:cstheme="majorBidi"/>
          <w:noProof/>
          <w:sz w:val="24"/>
          <w:szCs w:val="24"/>
        </w:rPr>
      </w:pPr>
    </w:p>
    <w:p w:rsidR="008A55BD" w:rsidRPr="008765B0" w:rsidRDefault="008A55BD" w:rsidP="008A55BD">
      <w:pPr>
        <w:keepNext/>
        <w:spacing w:line="360" w:lineRule="auto"/>
        <w:jc w:val="both"/>
        <w:rPr>
          <w:rFonts w:ascii="Times New Roman" w:hAnsi="Times New Roman" w:cs="Times New Roman"/>
          <w:sz w:val="24"/>
          <w:szCs w:val="24"/>
        </w:rPr>
      </w:pPr>
      <w:r w:rsidRPr="008765B0">
        <w:rPr>
          <w:rFonts w:ascii="Times New Roman" w:hAnsi="Times New Roman" w:cs="Times New Roman"/>
          <w:noProof/>
          <w:sz w:val="24"/>
          <w:szCs w:val="24"/>
          <w:lang w:val="sv-SE" w:eastAsia="sv-SE"/>
        </w:rPr>
        <w:lastRenderedPageBreak/>
        <w:drawing>
          <wp:inline distT="0" distB="0" distL="0" distR="0" wp14:anchorId="69D6D0C5" wp14:editId="7113FB77">
            <wp:extent cx="5669280" cy="3239848"/>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abActTide1.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72085" cy="3241451"/>
                    </a:xfrm>
                    <a:prstGeom prst="rect">
                      <a:avLst/>
                    </a:prstGeom>
                  </pic:spPr>
                </pic:pic>
              </a:graphicData>
            </a:graphic>
          </wp:inline>
        </w:drawing>
      </w:r>
    </w:p>
    <w:p w:rsidR="008A55BD" w:rsidRPr="008765B0" w:rsidRDefault="008A55BD" w:rsidP="004632E3">
      <w:pPr>
        <w:rPr>
          <w:rFonts w:ascii="Times New Roman" w:hAnsi="Times New Roman" w:cs="Times New Roman"/>
          <w:sz w:val="24"/>
          <w:szCs w:val="24"/>
        </w:rPr>
      </w:pPr>
      <w:r w:rsidRPr="004632E3">
        <w:rPr>
          <w:rFonts w:ascii="Times New Roman" w:hAnsi="Times New Roman" w:cs="Times New Roman"/>
          <w:bCs/>
          <w:sz w:val="24"/>
          <w:szCs w:val="24"/>
        </w:rPr>
        <w:t xml:space="preserve">Figure </w:t>
      </w:r>
      <w:r w:rsidR="007B7BE8" w:rsidRPr="004632E3">
        <w:rPr>
          <w:rFonts w:ascii="Times New Roman" w:hAnsi="Times New Roman" w:cs="Times New Roman"/>
          <w:bCs/>
          <w:sz w:val="24"/>
          <w:szCs w:val="24"/>
        </w:rPr>
        <w:t>A5</w:t>
      </w:r>
      <w:r w:rsidRPr="004632E3">
        <w:rPr>
          <w:rFonts w:ascii="Times New Roman" w:hAnsi="Times New Roman" w:cs="Times New Roman"/>
          <w:bCs/>
          <w:sz w:val="24"/>
          <w:szCs w:val="24"/>
        </w:rPr>
        <w:t>.</w:t>
      </w:r>
      <w:r w:rsidRPr="008765B0">
        <w:rPr>
          <w:rFonts w:ascii="Times New Roman" w:hAnsi="Times New Roman" w:cs="Times New Roman"/>
          <w:sz w:val="24"/>
          <w:szCs w:val="24"/>
        </w:rPr>
        <w:t xml:space="preserve"> Circular histograms of the probabilities of occurrence of crabs on the mosaic in relation to the daily tidal cycle (</w:t>
      </w:r>
      <w:r w:rsidR="008765B0" w:rsidRPr="008765B0">
        <w:rPr>
          <w:rFonts w:ascii="Times New Roman" w:hAnsi="Times New Roman" w:cs="Times New Roman"/>
          <w:sz w:val="24"/>
          <w:szCs w:val="24"/>
        </w:rPr>
        <w:t>coloured</w:t>
      </w:r>
      <w:r w:rsidRPr="008765B0">
        <w:rPr>
          <w:rFonts w:ascii="Times New Roman" w:hAnsi="Times New Roman" w:cs="Times New Roman"/>
          <w:sz w:val="24"/>
          <w:szCs w:val="24"/>
        </w:rPr>
        <w:t xml:space="preserve"> bars) and monthly tidal cycle depicted by the spring and neap tides. Each bar corresponds to a bin width of 1 day, and bar length indicates the probability of occurrence within each bin range. Probabilities are calculated for each tidal phase per day separately. Left panel represents the probabilities in April-2015 while the right panel the Jan-2015 probabilities.</w:t>
      </w:r>
    </w:p>
    <w:p w:rsidR="008A55BD" w:rsidRPr="008765B0" w:rsidRDefault="008A55BD" w:rsidP="008A55BD">
      <w:pPr>
        <w:keepNext/>
        <w:spacing w:line="360" w:lineRule="auto"/>
        <w:jc w:val="both"/>
        <w:rPr>
          <w:rFonts w:ascii="Times New Roman" w:hAnsi="Times New Roman" w:cs="Times New Roman"/>
          <w:sz w:val="24"/>
          <w:szCs w:val="24"/>
        </w:rPr>
      </w:pPr>
      <w:r w:rsidRPr="008765B0">
        <w:rPr>
          <w:rFonts w:asciiTheme="majorBidi" w:hAnsiTheme="majorBidi" w:cstheme="majorBidi"/>
          <w:noProof/>
          <w:sz w:val="24"/>
          <w:szCs w:val="24"/>
          <w:lang w:val="sv-SE" w:eastAsia="sv-SE"/>
        </w:rPr>
        <w:drawing>
          <wp:inline distT="0" distB="0" distL="0" distR="0" wp14:anchorId="26A305A2" wp14:editId="571BE600">
            <wp:extent cx="5597718" cy="3198952"/>
            <wp:effectExtent l="0" t="0" r="3175" b="190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abAct3.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00039" cy="3200279"/>
                    </a:xfrm>
                    <a:prstGeom prst="rect">
                      <a:avLst/>
                    </a:prstGeom>
                  </pic:spPr>
                </pic:pic>
              </a:graphicData>
            </a:graphic>
          </wp:inline>
        </w:drawing>
      </w:r>
    </w:p>
    <w:p w:rsidR="004632E3" w:rsidRDefault="008A55BD">
      <w:pPr>
        <w:rPr>
          <w:rFonts w:ascii="Times New Roman" w:hAnsi="Times New Roman" w:cs="Times New Roman"/>
          <w:sz w:val="24"/>
          <w:szCs w:val="24"/>
        </w:rPr>
      </w:pPr>
      <w:r w:rsidRPr="004632E3">
        <w:rPr>
          <w:rFonts w:ascii="Times New Roman" w:hAnsi="Times New Roman" w:cs="Times New Roman"/>
          <w:bCs/>
          <w:sz w:val="24"/>
          <w:szCs w:val="24"/>
        </w:rPr>
        <w:t xml:space="preserve">Figure </w:t>
      </w:r>
      <w:r w:rsidR="007B7BE8" w:rsidRPr="004632E3">
        <w:rPr>
          <w:rFonts w:ascii="Times New Roman" w:hAnsi="Times New Roman" w:cs="Times New Roman"/>
          <w:bCs/>
          <w:sz w:val="24"/>
          <w:szCs w:val="24"/>
        </w:rPr>
        <w:t>A6</w:t>
      </w:r>
      <w:r w:rsidRPr="004632E3">
        <w:rPr>
          <w:rFonts w:ascii="Times New Roman" w:hAnsi="Times New Roman" w:cs="Times New Roman"/>
          <w:bCs/>
          <w:sz w:val="24"/>
          <w:szCs w:val="24"/>
        </w:rPr>
        <w:t>.</w:t>
      </w:r>
      <w:r w:rsidRPr="008765B0">
        <w:rPr>
          <w:rFonts w:ascii="Times New Roman" w:hAnsi="Times New Roman" w:cs="Times New Roman"/>
          <w:sz w:val="24"/>
          <w:szCs w:val="24"/>
        </w:rPr>
        <w:t xml:space="preserve"> Results of the logistical regression model showing the relationship between the probability of crabs presence/absence and the ambient temperature of the mosaic in Jan-2015 (left panel) and April-2015 (right panel), when all other predictors in the model are held constant at median. Probability of </w:t>
      </w:r>
      <w:r w:rsidR="004632E3">
        <w:rPr>
          <w:rFonts w:ascii="Times New Roman" w:hAnsi="Times New Roman" w:cs="Times New Roman"/>
          <w:sz w:val="24"/>
          <w:szCs w:val="24"/>
        </w:rPr>
        <w:t>s</w:t>
      </w:r>
      <w:r w:rsidRPr="008765B0">
        <w:rPr>
          <w:rFonts w:ascii="Times New Roman" w:hAnsi="Times New Roman" w:cs="Times New Roman"/>
          <w:sz w:val="24"/>
          <w:szCs w:val="24"/>
        </w:rPr>
        <w:t xml:space="preserve">hading shows the 95 % PI (prediction interval). </w:t>
      </w:r>
      <w:r w:rsidR="004632E3">
        <w:rPr>
          <w:rFonts w:ascii="Times New Roman" w:hAnsi="Times New Roman" w:cs="Times New Roman"/>
          <w:sz w:val="24"/>
          <w:szCs w:val="24"/>
        </w:rPr>
        <w:br w:type="page"/>
      </w:r>
    </w:p>
    <w:p w:rsidR="00172DBC" w:rsidRPr="009A5E76" w:rsidRDefault="00881EC0" w:rsidP="00172DBC">
      <w:pPr>
        <w:spacing w:line="360" w:lineRule="auto"/>
        <w:rPr>
          <w:rFonts w:ascii="Times New Roman" w:hAnsi="Times New Roman" w:cs="Times New Roman"/>
          <w:b/>
          <w:noProof/>
          <w:sz w:val="24"/>
          <w:szCs w:val="24"/>
          <w:lang w:eastAsia="zh-CN"/>
        </w:rPr>
      </w:pPr>
      <w:r>
        <w:rPr>
          <w:rFonts w:ascii="Times New Roman" w:hAnsi="Times New Roman" w:cs="Times New Roman"/>
          <w:b/>
          <w:noProof/>
          <w:sz w:val="24"/>
          <w:szCs w:val="24"/>
          <w:lang w:val="sv-SE" w:eastAsia="sv-SE"/>
        </w:rPr>
        <w:lastRenderedPageBreak/>
        <w:drawing>
          <wp:inline distT="0" distB="0" distL="0" distR="0">
            <wp:extent cx="4572000" cy="4572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film.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2000" cy="4572000"/>
                    </a:xfrm>
                    <a:prstGeom prst="rect">
                      <a:avLst/>
                    </a:prstGeom>
                  </pic:spPr>
                </pic:pic>
              </a:graphicData>
            </a:graphic>
          </wp:inline>
        </w:drawing>
      </w:r>
    </w:p>
    <w:p w:rsidR="00172DBC" w:rsidRPr="00172DBC" w:rsidRDefault="00172DBC" w:rsidP="004632E3">
      <w:pPr>
        <w:rPr>
          <w:rFonts w:ascii="Times New Roman" w:hAnsi="Times New Roman" w:cs="Times New Roman"/>
          <w:sz w:val="24"/>
          <w:szCs w:val="24"/>
          <w:lang w:val="en-US"/>
        </w:rPr>
      </w:pPr>
      <w:r w:rsidRPr="004632E3">
        <w:rPr>
          <w:rFonts w:ascii="Times New Roman" w:hAnsi="Times New Roman" w:cs="Times New Roman"/>
          <w:bCs/>
          <w:sz w:val="24"/>
          <w:szCs w:val="24"/>
          <w:lang w:val="en-US"/>
        </w:rPr>
        <w:t>Figure A</w:t>
      </w:r>
      <w:r w:rsidRPr="004632E3">
        <w:rPr>
          <w:rFonts w:ascii="Times New Roman" w:hAnsi="Times New Roman" w:cs="Times New Roman"/>
          <w:bCs/>
          <w:sz w:val="24"/>
          <w:szCs w:val="24"/>
          <w:lang w:val="en-US"/>
        </w:rPr>
        <w:fldChar w:fldCharType="begin"/>
      </w:r>
      <w:r w:rsidRPr="004632E3">
        <w:rPr>
          <w:rFonts w:ascii="Times New Roman" w:hAnsi="Times New Roman" w:cs="Times New Roman"/>
          <w:bCs/>
          <w:sz w:val="24"/>
          <w:szCs w:val="24"/>
          <w:lang w:val="en-US"/>
        </w:rPr>
        <w:instrText xml:space="preserve"> SEQ Figure_S \* ARABIC </w:instrText>
      </w:r>
      <w:r w:rsidRPr="004632E3">
        <w:rPr>
          <w:rFonts w:ascii="Times New Roman" w:hAnsi="Times New Roman" w:cs="Times New Roman"/>
          <w:bCs/>
          <w:sz w:val="24"/>
          <w:szCs w:val="24"/>
          <w:lang w:val="en-US"/>
        </w:rPr>
        <w:fldChar w:fldCharType="separate"/>
      </w:r>
      <w:r w:rsidRPr="004632E3">
        <w:rPr>
          <w:rFonts w:ascii="Times New Roman" w:hAnsi="Times New Roman" w:cs="Times New Roman"/>
          <w:bCs/>
          <w:sz w:val="24"/>
          <w:szCs w:val="24"/>
          <w:lang w:val="en-US"/>
        </w:rPr>
        <w:t>7</w:t>
      </w:r>
      <w:r w:rsidRPr="004632E3">
        <w:rPr>
          <w:rFonts w:ascii="Times New Roman" w:hAnsi="Times New Roman" w:cs="Times New Roman"/>
          <w:bCs/>
          <w:sz w:val="24"/>
          <w:szCs w:val="24"/>
          <w:lang w:val="en-US"/>
        </w:rPr>
        <w:fldChar w:fldCharType="end"/>
      </w:r>
      <w:r w:rsidRPr="004632E3">
        <w:rPr>
          <w:rFonts w:ascii="Times New Roman" w:hAnsi="Times New Roman" w:cs="Times New Roman"/>
          <w:bCs/>
          <w:sz w:val="24"/>
          <w:szCs w:val="24"/>
          <w:lang w:val="en-US"/>
        </w:rPr>
        <w:t>.</w:t>
      </w:r>
      <w:r>
        <w:rPr>
          <w:rFonts w:ascii="Times New Roman" w:hAnsi="Times New Roman" w:cs="Times New Roman"/>
          <w:sz w:val="24"/>
          <w:szCs w:val="24"/>
          <w:lang w:val="en-US"/>
        </w:rPr>
        <w:t xml:space="preserve"> Between microhabitats variations in biofilm biomass at the start of the experiment</w:t>
      </w:r>
      <w:r w:rsidRPr="00172DBC">
        <w:rPr>
          <w:rFonts w:ascii="Times New Roman" w:hAnsi="Times New Roman" w:cs="Times New Roman"/>
          <w:sz w:val="24"/>
          <w:szCs w:val="24"/>
          <w:lang w:val="en-US"/>
        </w:rPr>
        <w:t>. All bars show mean ± SE; signiﬁcant differences between habitats are depicted with the lower-case letters (</w:t>
      </w:r>
      <w:r w:rsidR="004632E3">
        <w:rPr>
          <w:rFonts w:ascii="Times New Roman" w:hAnsi="Times New Roman" w:cs="Times New Roman"/>
          <w:sz w:val="24"/>
          <w:szCs w:val="24"/>
          <w:lang w:val="en-US"/>
        </w:rPr>
        <w:t>p</w:t>
      </w:r>
      <w:r w:rsidRPr="00172DBC">
        <w:rPr>
          <w:rFonts w:ascii="Times New Roman" w:hAnsi="Times New Roman" w:cs="Times New Roman"/>
          <w:sz w:val="24"/>
          <w:szCs w:val="24"/>
          <w:lang w:val="en-US"/>
        </w:rPr>
        <w:t xml:space="preserve"> ≤ 0.05); different letters indicate the differences between treatments. </w:t>
      </w:r>
    </w:p>
    <w:p w:rsidR="00172DBC" w:rsidRPr="00172DBC" w:rsidRDefault="00172DBC" w:rsidP="00F20E88">
      <w:pPr>
        <w:spacing w:line="360" w:lineRule="auto"/>
        <w:rPr>
          <w:rFonts w:ascii="Times New Roman" w:hAnsi="Times New Roman" w:cs="Times New Roman"/>
          <w:sz w:val="24"/>
          <w:szCs w:val="24"/>
          <w:lang w:val="en-US"/>
        </w:rPr>
      </w:pPr>
    </w:p>
    <w:sectPr w:rsidR="00172DBC" w:rsidRPr="00172DBC" w:rsidSect="004632E3">
      <w:footerReference w:type="default" r:id="rId16"/>
      <w:pgSz w:w="11907" w:h="16839" w:code="9"/>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C1EF5" w:rsidRDefault="000C1EF5">
      <w:pPr>
        <w:spacing w:after="0" w:line="240" w:lineRule="auto"/>
      </w:pPr>
      <w:r>
        <w:separator/>
      </w:r>
    </w:p>
  </w:endnote>
  <w:endnote w:type="continuationSeparator" w:id="0">
    <w:p w:rsidR="000C1EF5" w:rsidRDefault="000C1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ill Sans Light">
    <w:panose1 w:val="020B0302020104020203"/>
    <w:charset w:val="B1"/>
    <w:family w:val="swiss"/>
    <w:pitch w:val="variable"/>
    <w:sig w:usb0="80000A67" w:usb1="00000000" w:usb2="00000000" w:usb3="00000000" w:csb0="000001F7"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41837981"/>
      <w:docPartObj>
        <w:docPartGallery w:val="Page Numbers (Bottom of Page)"/>
        <w:docPartUnique/>
      </w:docPartObj>
    </w:sdtPr>
    <w:sdtEndPr>
      <w:rPr>
        <w:noProof/>
      </w:rPr>
    </w:sdtEndPr>
    <w:sdtContent>
      <w:p w:rsidR="009A5E76" w:rsidRDefault="009A5E76">
        <w:pPr>
          <w:pStyle w:val="Sidfot"/>
          <w:jc w:val="right"/>
        </w:pPr>
        <w:r>
          <w:fldChar w:fldCharType="begin"/>
        </w:r>
        <w:r>
          <w:instrText xml:space="preserve"> PAGE   \* MERGEFORMAT </w:instrText>
        </w:r>
        <w:r>
          <w:fldChar w:fldCharType="separate"/>
        </w:r>
        <w:r w:rsidR="00B40587">
          <w:rPr>
            <w:noProof/>
          </w:rPr>
          <w:t>5</w:t>
        </w:r>
        <w:r>
          <w:rPr>
            <w:noProof/>
          </w:rPr>
          <w:fldChar w:fldCharType="end"/>
        </w:r>
      </w:p>
    </w:sdtContent>
  </w:sdt>
  <w:p w:rsidR="009A5E76" w:rsidRDefault="009A5E76">
    <w:pPr>
      <w:pStyle w:val="Sidfo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C1EF5" w:rsidRDefault="000C1EF5">
      <w:pPr>
        <w:spacing w:after="0" w:line="240" w:lineRule="auto"/>
      </w:pPr>
      <w:r>
        <w:separator/>
      </w:r>
    </w:p>
  </w:footnote>
  <w:footnote w:type="continuationSeparator" w:id="0">
    <w:p w:rsidR="000C1EF5" w:rsidRDefault="000C1EF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6"/>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F4AF0"/>
    <w:rsid w:val="000070C9"/>
    <w:rsid w:val="000122CA"/>
    <w:rsid w:val="000212E4"/>
    <w:rsid w:val="000275D5"/>
    <w:rsid w:val="00061AE5"/>
    <w:rsid w:val="00065083"/>
    <w:rsid w:val="000767C6"/>
    <w:rsid w:val="000C1EF5"/>
    <w:rsid w:val="000D6BDA"/>
    <w:rsid w:val="000E0C7D"/>
    <w:rsid w:val="000E250D"/>
    <w:rsid w:val="000F1536"/>
    <w:rsid w:val="001211A9"/>
    <w:rsid w:val="00171E7E"/>
    <w:rsid w:val="00172DBC"/>
    <w:rsid w:val="00182807"/>
    <w:rsid w:val="001C42BA"/>
    <w:rsid w:val="001C4C4E"/>
    <w:rsid w:val="001D042C"/>
    <w:rsid w:val="001D5552"/>
    <w:rsid w:val="00214417"/>
    <w:rsid w:val="00216E57"/>
    <w:rsid w:val="0022442E"/>
    <w:rsid w:val="00227921"/>
    <w:rsid w:val="002361F9"/>
    <w:rsid w:val="002870C4"/>
    <w:rsid w:val="002A5B2C"/>
    <w:rsid w:val="002D54CC"/>
    <w:rsid w:val="002D77C1"/>
    <w:rsid w:val="002E4E50"/>
    <w:rsid w:val="00336318"/>
    <w:rsid w:val="003418F4"/>
    <w:rsid w:val="003B6BD5"/>
    <w:rsid w:val="003F4AF0"/>
    <w:rsid w:val="004063D3"/>
    <w:rsid w:val="00440891"/>
    <w:rsid w:val="0044239A"/>
    <w:rsid w:val="004632E3"/>
    <w:rsid w:val="00477647"/>
    <w:rsid w:val="004C63A3"/>
    <w:rsid w:val="00506508"/>
    <w:rsid w:val="005146EF"/>
    <w:rsid w:val="00575D06"/>
    <w:rsid w:val="005B3CB6"/>
    <w:rsid w:val="005D030C"/>
    <w:rsid w:val="005D10B9"/>
    <w:rsid w:val="006506EF"/>
    <w:rsid w:val="0065343E"/>
    <w:rsid w:val="006B3E7F"/>
    <w:rsid w:val="006E5F54"/>
    <w:rsid w:val="006F07ED"/>
    <w:rsid w:val="00760D9B"/>
    <w:rsid w:val="00771205"/>
    <w:rsid w:val="00790192"/>
    <w:rsid w:val="007B2CCD"/>
    <w:rsid w:val="007B7BE8"/>
    <w:rsid w:val="007C23C8"/>
    <w:rsid w:val="007C415D"/>
    <w:rsid w:val="007C70A0"/>
    <w:rsid w:val="007F6374"/>
    <w:rsid w:val="0082672E"/>
    <w:rsid w:val="0086730E"/>
    <w:rsid w:val="008765B0"/>
    <w:rsid w:val="00881EC0"/>
    <w:rsid w:val="00886E70"/>
    <w:rsid w:val="008A55BD"/>
    <w:rsid w:val="008D1951"/>
    <w:rsid w:val="008D447E"/>
    <w:rsid w:val="00921672"/>
    <w:rsid w:val="00950132"/>
    <w:rsid w:val="00954EEA"/>
    <w:rsid w:val="00977A8E"/>
    <w:rsid w:val="009A5E76"/>
    <w:rsid w:val="009A60AD"/>
    <w:rsid w:val="009B2657"/>
    <w:rsid w:val="009B3DFC"/>
    <w:rsid w:val="009B6B37"/>
    <w:rsid w:val="00A12FE0"/>
    <w:rsid w:val="00A545BA"/>
    <w:rsid w:val="00A7402A"/>
    <w:rsid w:val="00AA6E2D"/>
    <w:rsid w:val="00AB673F"/>
    <w:rsid w:val="00B40587"/>
    <w:rsid w:val="00B4150C"/>
    <w:rsid w:val="00B6070D"/>
    <w:rsid w:val="00B9518C"/>
    <w:rsid w:val="00BA5F34"/>
    <w:rsid w:val="00BE7B2E"/>
    <w:rsid w:val="00C614D4"/>
    <w:rsid w:val="00CA4F53"/>
    <w:rsid w:val="00CD3B3D"/>
    <w:rsid w:val="00CE0B99"/>
    <w:rsid w:val="00CE4FB3"/>
    <w:rsid w:val="00CF353C"/>
    <w:rsid w:val="00D2636A"/>
    <w:rsid w:val="00DB49FF"/>
    <w:rsid w:val="00DC2BBC"/>
    <w:rsid w:val="00DE15F4"/>
    <w:rsid w:val="00DE4206"/>
    <w:rsid w:val="00E20498"/>
    <w:rsid w:val="00E23EA0"/>
    <w:rsid w:val="00E26D5C"/>
    <w:rsid w:val="00E505AA"/>
    <w:rsid w:val="00E66F51"/>
    <w:rsid w:val="00E85ABD"/>
    <w:rsid w:val="00EA48A6"/>
    <w:rsid w:val="00EB160D"/>
    <w:rsid w:val="00F20E88"/>
    <w:rsid w:val="00F21335"/>
    <w:rsid w:val="00F82D4E"/>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5D0EC7"/>
  <w15:docId w15:val="{94437C25-6B78-F541-9B09-0BEFA05D9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lang w:val="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HTML-frformaterad">
    <w:name w:val="HTML Preformatted"/>
    <w:basedOn w:val="Normal"/>
    <w:link w:val="HTML-frformateradChar"/>
    <w:uiPriority w:val="99"/>
    <w:semiHidden/>
    <w:unhideWhenUsed/>
    <w:rsid w:val="003F4A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nl-NL"/>
    </w:rPr>
  </w:style>
  <w:style w:type="character" w:customStyle="1" w:styleId="HTML-frformateradChar">
    <w:name w:val="HTML - förformaterad Char"/>
    <w:basedOn w:val="Standardstycketeckensnitt"/>
    <w:link w:val="HTML-frformaterad"/>
    <w:uiPriority w:val="99"/>
    <w:semiHidden/>
    <w:rsid w:val="003F4AF0"/>
    <w:rPr>
      <w:rFonts w:ascii="Courier New" w:eastAsia="Times New Roman" w:hAnsi="Courier New" w:cs="Courier New"/>
      <w:sz w:val="20"/>
      <w:szCs w:val="20"/>
      <w:lang w:eastAsia="nl-NL"/>
    </w:rPr>
  </w:style>
  <w:style w:type="paragraph" w:styleId="Ballongtext">
    <w:name w:val="Balloon Text"/>
    <w:basedOn w:val="Normal"/>
    <w:link w:val="BallongtextChar"/>
    <w:uiPriority w:val="99"/>
    <w:semiHidden/>
    <w:unhideWhenUsed/>
    <w:rsid w:val="000070C9"/>
    <w:pPr>
      <w:spacing w:after="0" w:line="240" w:lineRule="auto"/>
    </w:pPr>
    <w:rPr>
      <w:rFonts w:ascii="Tahoma" w:hAnsi="Tahoma" w:cs="Tahoma"/>
      <w:sz w:val="16"/>
      <w:szCs w:val="16"/>
    </w:rPr>
  </w:style>
  <w:style w:type="character" w:customStyle="1" w:styleId="BallongtextChar">
    <w:name w:val="Ballongtext Char"/>
    <w:basedOn w:val="Standardstycketeckensnitt"/>
    <w:link w:val="Ballongtext"/>
    <w:uiPriority w:val="99"/>
    <w:semiHidden/>
    <w:rsid w:val="000070C9"/>
    <w:rPr>
      <w:rFonts w:ascii="Tahoma" w:hAnsi="Tahoma" w:cs="Tahoma"/>
      <w:sz w:val="16"/>
      <w:szCs w:val="16"/>
    </w:rPr>
  </w:style>
  <w:style w:type="character" w:styleId="Kommentarsreferens">
    <w:name w:val="annotation reference"/>
    <w:basedOn w:val="Standardstycketeckensnitt"/>
    <w:uiPriority w:val="99"/>
    <w:semiHidden/>
    <w:unhideWhenUsed/>
    <w:rsid w:val="007F6374"/>
    <w:rPr>
      <w:sz w:val="16"/>
      <w:szCs w:val="16"/>
    </w:rPr>
  </w:style>
  <w:style w:type="paragraph" w:styleId="Kommentarer">
    <w:name w:val="annotation text"/>
    <w:basedOn w:val="Normal"/>
    <w:link w:val="KommentarerChar"/>
    <w:uiPriority w:val="99"/>
    <w:semiHidden/>
    <w:unhideWhenUsed/>
    <w:rsid w:val="007F6374"/>
    <w:pPr>
      <w:spacing w:line="240" w:lineRule="auto"/>
    </w:pPr>
    <w:rPr>
      <w:sz w:val="20"/>
      <w:szCs w:val="20"/>
    </w:rPr>
  </w:style>
  <w:style w:type="character" w:customStyle="1" w:styleId="KommentarerChar">
    <w:name w:val="Kommentarer Char"/>
    <w:basedOn w:val="Standardstycketeckensnitt"/>
    <w:link w:val="Kommentarer"/>
    <w:uiPriority w:val="99"/>
    <w:semiHidden/>
    <w:rsid w:val="007F6374"/>
    <w:rPr>
      <w:sz w:val="20"/>
      <w:szCs w:val="20"/>
    </w:rPr>
  </w:style>
  <w:style w:type="paragraph" w:styleId="Kommentarsmne">
    <w:name w:val="annotation subject"/>
    <w:basedOn w:val="Kommentarer"/>
    <w:next w:val="Kommentarer"/>
    <w:link w:val="KommentarsmneChar"/>
    <w:uiPriority w:val="99"/>
    <w:semiHidden/>
    <w:unhideWhenUsed/>
    <w:rsid w:val="007F6374"/>
    <w:rPr>
      <w:b/>
      <w:bCs/>
    </w:rPr>
  </w:style>
  <w:style w:type="character" w:customStyle="1" w:styleId="KommentarsmneChar">
    <w:name w:val="Kommentarsämne Char"/>
    <w:basedOn w:val="KommentarerChar"/>
    <w:link w:val="Kommentarsmne"/>
    <w:uiPriority w:val="99"/>
    <w:semiHidden/>
    <w:rsid w:val="007F6374"/>
    <w:rPr>
      <w:b/>
      <w:bCs/>
      <w:sz w:val="20"/>
      <w:szCs w:val="20"/>
    </w:rPr>
  </w:style>
  <w:style w:type="paragraph" w:styleId="Sidfot">
    <w:name w:val="footer"/>
    <w:basedOn w:val="Normal"/>
    <w:link w:val="SidfotChar"/>
    <w:uiPriority w:val="99"/>
    <w:unhideWhenUsed/>
    <w:rsid w:val="008A55BD"/>
    <w:pPr>
      <w:tabs>
        <w:tab w:val="center" w:pos="4536"/>
        <w:tab w:val="right" w:pos="9072"/>
      </w:tabs>
      <w:spacing w:after="0" w:line="240" w:lineRule="auto"/>
    </w:pPr>
    <w:rPr>
      <w:rFonts w:ascii="Times New Roman" w:hAnsi="Times New Roman" w:cs="Times New Roman"/>
      <w:sz w:val="24"/>
      <w:szCs w:val="24"/>
      <w:lang w:val="en-US"/>
    </w:rPr>
  </w:style>
  <w:style w:type="character" w:customStyle="1" w:styleId="SidfotChar">
    <w:name w:val="Sidfot Char"/>
    <w:basedOn w:val="Standardstycketeckensnitt"/>
    <w:link w:val="Sidfot"/>
    <w:uiPriority w:val="99"/>
    <w:rsid w:val="008A55BD"/>
    <w:rPr>
      <w:rFonts w:ascii="Times New Roman" w:hAnsi="Times New Roman" w:cs="Times New Roman"/>
      <w:sz w:val="24"/>
      <w:szCs w:val="24"/>
      <w:lang w:val="en-US"/>
    </w:rPr>
  </w:style>
  <w:style w:type="paragraph" w:styleId="Sidhuvud">
    <w:name w:val="header"/>
    <w:basedOn w:val="Normal"/>
    <w:link w:val="SidhuvudChar"/>
    <w:uiPriority w:val="99"/>
    <w:unhideWhenUsed/>
    <w:rsid w:val="009A5E76"/>
    <w:pPr>
      <w:tabs>
        <w:tab w:val="center" w:pos="4536"/>
        <w:tab w:val="right" w:pos="9072"/>
      </w:tabs>
      <w:spacing w:after="0" w:line="240" w:lineRule="auto"/>
    </w:pPr>
  </w:style>
  <w:style w:type="character" w:customStyle="1" w:styleId="SidhuvudChar">
    <w:name w:val="Sidhuvud Char"/>
    <w:basedOn w:val="Standardstycketeckensnitt"/>
    <w:link w:val="Sidhuvud"/>
    <w:uiPriority w:val="99"/>
    <w:rsid w:val="009A5E76"/>
    <w:rPr>
      <w:lang w:val="en-GB"/>
    </w:rPr>
  </w:style>
  <w:style w:type="character" w:styleId="Stark">
    <w:name w:val="Strong"/>
    <w:basedOn w:val="Standardstycketeckensnitt"/>
    <w:uiPriority w:val="22"/>
    <w:qFormat/>
    <w:rsid w:val="004632E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5685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tif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tiff"/><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909661-B09C-3F46-BBC8-618A7ABC8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7</Pages>
  <Words>814</Words>
  <Characters>4317</Characters>
  <Application>Microsoft Office Word</Application>
  <DocSecurity>0</DocSecurity>
  <Lines>35</Lines>
  <Paragraphs>10</Paragraphs>
  <ScaleCrop>false</ScaleCrop>
  <HeadingPairs>
    <vt:vector size="4" baseType="variant">
      <vt:variant>
        <vt:lpstr>Rubrik</vt:lpstr>
      </vt:variant>
      <vt:variant>
        <vt:i4>1</vt:i4>
      </vt:variant>
      <vt:variant>
        <vt:lpstr>Title</vt:lpstr>
      </vt:variant>
      <vt:variant>
        <vt:i4>1</vt:i4>
      </vt:variant>
    </vt:vector>
  </HeadingPairs>
  <TitlesOfParts>
    <vt:vector size="2" baseType="lpstr">
      <vt:lpstr/>
      <vt:lpstr/>
    </vt:vector>
  </TitlesOfParts>
  <Company>University of Groningen</Company>
  <LinksUpToDate>false</LinksUpToDate>
  <CharactersWithSpaces>5121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Microsoft Office User</cp:lastModifiedBy>
  <cp:revision>4</cp:revision>
  <cp:lastPrinted>2018-05-24T11:58:00Z</cp:lastPrinted>
  <dcterms:created xsi:type="dcterms:W3CDTF">2018-12-06T09:13:00Z</dcterms:created>
  <dcterms:modified xsi:type="dcterms:W3CDTF">2018-12-07T10:29:00Z</dcterms:modified>
</cp:coreProperties>
</file>